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73C18" w14:textId="77777777" w:rsidR="002C4E19" w:rsidRDefault="002C4E19"/>
    <w:p w14:paraId="659933FE" w14:textId="77777777" w:rsidR="002C4E19" w:rsidRDefault="0037784E">
      <w:pPr>
        <w:spacing w:before="720" w:after="120"/>
        <w:jc w:val="center"/>
      </w:pPr>
      <w:r>
        <w:rPr>
          <w:rFonts w:ascii="Times New Roman" w:eastAsia="Times New Roman" w:hAnsi="Times New Roman" w:cs="Times New Roman"/>
          <w:b/>
          <w:color w:val="003366"/>
          <w:sz w:val="40"/>
        </w:rPr>
        <w:t>ZB INDIA SALES INTELLIGENCE</w:t>
      </w:r>
    </w:p>
    <w:p w14:paraId="416C77DB" w14:textId="77777777" w:rsidR="002C4E19" w:rsidRDefault="0037784E">
      <w:pPr>
        <w:spacing w:before="60" w:after="60"/>
        <w:jc w:val="center"/>
      </w:pPr>
      <w:r>
        <w:rPr>
          <w:rFonts w:ascii="Times New Roman" w:eastAsia="Times New Roman" w:hAnsi="Times New Roman" w:cs="Times New Roman"/>
          <w:b/>
          <w:color w:val="F0A500"/>
          <w:sz w:val="32"/>
        </w:rPr>
        <w:t>COMPREHENSIVE ANALYSIS REPORT</w:t>
      </w:r>
    </w:p>
    <w:p w14:paraId="793EEB91" w14:textId="77777777" w:rsidR="002C4E19" w:rsidRDefault="0037784E">
      <w:pPr>
        <w:spacing w:before="60" w:after="6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Zimmer Biomet India | Orthopedic Knee &amp; Robotic Division</w:t>
      </w:r>
    </w:p>
    <w:p w14:paraId="7DDFFFCD" w14:textId="77777777" w:rsidR="002C4E19" w:rsidRDefault="0037784E">
      <w:pPr>
        <w:spacing w:before="60" w:after="60"/>
        <w:jc w:val="center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Field Sales Intelligence </w:t>
      </w:r>
      <w:proofErr w:type="gramStart"/>
      <w:r>
        <w:rPr>
          <w:rFonts w:ascii="Times New Roman" w:eastAsia="Times New Roman" w:hAnsi="Times New Roman" w:cs="Times New Roman"/>
          <w:i/>
          <w:color w:val="000000"/>
          <w:sz w:val="24"/>
        </w:rPr>
        <w:t>Survey | n</w:t>
      </w:r>
      <w:proofErr w:type="gramEnd"/>
      <w:r>
        <w:rPr>
          <w:rFonts w:ascii="Times New Roman" w:eastAsia="Times New Roman" w:hAnsi="Times New Roman" w:cs="Times New Roman"/>
          <w:i/>
          <w:color w:val="000000"/>
          <w:sz w:val="24"/>
        </w:rPr>
        <w:t xml:space="preserve"> = 66 entries | August 2026</w:t>
      </w:r>
    </w:p>
    <w:p w14:paraId="15654B7E" w14:textId="77777777" w:rsidR="002C4E19" w:rsidRDefault="0037784E">
      <w:r>
        <w:br w:type="page" w:clear="all"/>
      </w:r>
    </w:p>
    <w:p w14:paraId="6A0DE987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lastRenderedPageBreak/>
        <w:t>EXECUTIVE SUMMARY</w:t>
      </w:r>
    </w:p>
    <w:p w14:paraId="32C4C832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This report presents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prioritised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analysis of 66 field sales intelligence entries submitted by Zimmer Biomet India sales represe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ntatives across 8 territories. The analysis identifies the most critical impediments to revenue growth, maps territory-specific vulnerability, quantifies the ROSA robotic platform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utilisation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gap, and derives an evidence-based priority improvement roadmap.</w:t>
      </w:r>
    </w:p>
    <w:p w14:paraId="4240EC13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The three most urgent improvement imperatives are:</w:t>
      </w:r>
    </w:p>
    <w:p w14:paraId="4FAD5A6F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PRIORITY 1 — Unify the Implant + ROSA selling motion: cited as misaligned in 50% of entries (33/66)</w:t>
      </w:r>
    </w:p>
    <w:p w14:paraId="487343BE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PRIORITY 2 — Accelerate ROSA narrative leadership before competition consolidates: 44/66 entries flag this as an active opportunity</w:t>
      </w:r>
    </w:p>
    <w:p w14:paraId="08FAADB0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PRIORITY 3 — Activate the KOL Champion pipeline: 46/66 entries show the hospital-level surgeon champion is unidentified or inactive</w:t>
      </w:r>
    </w:p>
    <w:p w14:paraId="13E5EE5D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1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DATASET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PROFILE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212"/>
        <w:gridCol w:w="6148"/>
      </w:tblGrid>
      <w:tr w:rsidR="002C4E19" w14:paraId="037BCF05" w14:textId="77777777">
        <w:tc>
          <w:tcPr>
            <w:tcW w:w="0" w:type="auto"/>
            <w:shd w:val="clear" w:color="F0F4F8" w:fill="F0F4F8"/>
          </w:tcPr>
          <w:p w14:paraId="76F62CD0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Dimension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Total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EntriesTerritories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CoveredAccount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TypesDate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RangeAccount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Potential Range</w:t>
            </w:r>
          </w:p>
        </w:tc>
        <w:tc>
          <w:tcPr>
            <w:tcW w:w="0" w:type="auto"/>
            <w:shd w:val="clear" w:color="F0F4F8" w:fill="F0F4F8"/>
          </w:tcPr>
          <w:p w14:paraId="5D222F42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Detail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668 (ROM, South, East, Gujarat/Central, Delhi, Mumbai, UNR,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Haryana)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Private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Hospital (36), Corporate Chain (28), Govt/PGIMER/AIIMS (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2)August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2026₹15 to ₹10 Cr (median: ₹300; mean heavily skewed by large accounts)</w:t>
            </w:r>
          </w:p>
        </w:tc>
      </w:tr>
    </w:tbl>
    <w:p w14:paraId="3FC1B6B4" w14:textId="77777777" w:rsidR="002C4E19" w:rsidRDefault="002C4E19"/>
    <w:p w14:paraId="058AE099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color w:val="000000"/>
          <w:sz w:val="24"/>
        </w:rPr>
        <w:t>ROM leads in entries (21), followed by South (18), East and UNR (7 each). Delhi and Mumbai are under-represented (3 each) relative to their commercial potential — a coverage gap that should be investigated.</w:t>
      </w:r>
    </w:p>
    <w:p w14:paraId="3BD712D1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2.  PROBLEM LANDSCAPE — PRIORITISED</w:t>
      </w:r>
    </w:p>
    <w:p w14:paraId="44F9AF79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2.1  Revenue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&amp; Market Share (99 total mentions)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0"/>
        <w:gridCol w:w="3114"/>
        <w:gridCol w:w="1646"/>
        <w:gridCol w:w="3540"/>
      </w:tblGrid>
      <w:tr w:rsidR="002C4E19" w14:paraId="27AF3752" w14:textId="77777777">
        <w:tc>
          <w:tcPr>
            <w:tcW w:w="0" w:type="auto"/>
            <w:shd w:val="clear" w:color="F0F4F8" w:fill="F0F4F8"/>
          </w:tcPr>
          <w:p w14:paraId="39CD7CBD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Rank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0" w:type="auto"/>
            <w:shd w:val="clear" w:color="F0F4F8" w:fill="F0F4F8"/>
          </w:tcPr>
          <w:p w14:paraId="1B3738F4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Problem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Market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Share Opportunity vs.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Competition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Knee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Implant Revenue Needs 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BoostDifficulty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Penetrating Corporate Accounts</w:t>
            </w:r>
          </w:p>
        </w:tc>
        <w:tc>
          <w:tcPr>
            <w:tcW w:w="0" w:type="auto"/>
            <w:shd w:val="clear" w:color="F0F4F8" w:fill="F0F4F8"/>
          </w:tcPr>
          <w:p w14:paraId="30909766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Mentions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48456</w:t>
            </w:r>
          </w:p>
        </w:tc>
        <w:tc>
          <w:tcPr>
            <w:tcW w:w="0" w:type="auto"/>
            <w:shd w:val="clear" w:color="F0F4F8" w:fill="F0F4F8"/>
          </w:tcPr>
          <w:p w14:paraId="360CE4B8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Priority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CRITICALCRITICALHIGH</w:t>
            </w:r>
            <w:proofErr w:type="spellEnd"/>
          </w:p>
        </w:tc>
      </w:tr>
    </w:tbl>
    <w:p w14:paraId="07E9FB6A" w14:textId="77777777" w:rsidR="002C4E19" w:rsidRDefault="002C4E19"/>
    <w:p w14:paraId="365ED4F2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Nearly every sales rep identifies both market share and knee implant revenue as live problems. This co-occurrence (72% of entries cite both) indicates these are not separate issues —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they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are one compound problem: ZB is losing volume to Stryker (MAKO) and DePuy across private and corporate chains simultaneously.</w:t>
      </w:r>
    </w:p>
    <w:p w14:paraId="6F1C0DAB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2.2  ROSA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Robotic Platform (102 total mentions)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78"/>
        <w:gridCol w:w="1917"/>
        <w:gridCol w:w="1807"/>
        <w:gridCol w:w="4458"/>
      </w:tblGrid>
      <w:tr w:rsidR="002C4E19" w14:paraId="10E9862A" w14:textId="77777777">
        <w:tc>
          <w:tcPr>
            <w:tcW w:w="0" w:type="auto"/>
            <w:shd w:val="clear" w:color="F0F4F8" w:fill="F0F4F8"/>
          </w:tcPr>
          <w:p w14:paraId="22455D72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Rank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12345</w:t>
            </w:r>
          </w:p>
        </w:tc>
        <w:tc>
          <w:tcPr>
            <w:tcW w:w="0" w:type="auto"/>
            <w:shd w:val="clear" w:color="F0F4F8" w:fill="F0F4F8"/>
          </w:tcPr>
          <w:p w14:paraId="5A1EAFDC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Problem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Opportunity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Lead ROSA Narrative Over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CompetitionLead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Generation for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ROSAImplant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Pull-Through from ROSA Cases —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UntappedROSA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Robot Installed —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Utilisation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Ready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GrowRobotic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Services Assistance</w:t>
            </w:r>
          </w:p>
        </w:tc>
        <w:tc>
          <w:tcPr>
            <w:tcW w:w="0" w:type="auto"/>
            <w:shd w:val="clear" w:color="F0F4F8" w:fill="F0F4F8"/>
          </w:tcPr>
          <w:p w14:paraId="664D75C5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Mentions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44281596</w:t>
            </w:r>
          </w:p>
        </w:tc>
        <w:tc>
          <w:tcPr>
            <w:tcW w:w="0" w:type="auto"/>
            <w:shd w:val="clear" w:color="F0F4F8" w:fill="F0F4F8"/>
          </w:tcPr>
          <w:p w14:paraId="44ABE128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Priority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CRITICALHIGHHIGHMEDIUMMEDIUM</w:t>
            </w:r>
            <w:proofErr w:type="spellEnd"/>
          </w:p>
        </w:tc>
      </w:tr>
    </w:tbl>
    <w:p w14:paraId="69CCA96F" w14:textId="77777777" w:rsidR="002C4E19" w:rsidRDefault="002C4E19"/>
    <w:p w14:paraId="6B8CFFA8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The dominant ROSA problem is narrative leadership, not hardware. ZB has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the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robot in the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field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but the brand story is not being told persuasively at the hospit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al board and surgeon level. 44 entries flag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this — it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is the highest-frequency ROSA signal. The implant pull-through gap (15 entries) is especially high-value since each ROSA case should drive implant revenue; this conversion is failing at 23% of accounts.</w:t>
      </w:r>
    </w:p>
    <w:p w14:paraId="1B38C54C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2.3  Institutional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&amp; Relationships (98 total mentions)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155"/>
        <w:gridCol w:w="2322"/>
        <w:gridCol w:w="1949"/>
        <w:gridCol w:w="3934"/>
      </w:tblGrid>
      <w:tr w:rsidR="002C4E19" w14:paraId="4AF77B94" w14:textId="77777777">
        <w:tc>
          <w:tcPr>
            <w:tcW w:w="0" w:type="auto"/>
            <w:shd w:val="clear" w:color="F0F4F8" w:fill="F0F4F8"/>
          </w:tcPr>
          <w:p w14:paraId="6BF5B26C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Rank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1234</w:t>
            </w:r>
          </w:p>
        </w:tc>
        <w:tc>
          <w:tcPr>
            <w:tcW w:w="0" w:type="auto"/>
            <w:shd w:val="clear" w:color="F0F4F8" w:fill="F0F4F8"/>
          </w:tcPr>
          <w:p w14:paraId="4BCAD3D1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Problem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Champion — Ready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IdentifyCMO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/Medical Director Access — Relationship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BuildProcurement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/SCM Relationship — Ready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Establish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Competition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CMO Relationship — Opportunity to Displace</w:t>
            </w:r>
          </w:p>
        </w:tc>
        <w:tc>
          <w:tcPr>
            <w:tcW w:w="0" w:type="auto"/>
            <w:shd w:val="clear" w:color="F0F4F8" w:fill="F0F4F8"/>
          </w:tcPr>
          <w:p w14:paraId="3F2CD90F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Mentions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46211813</w:t>
            </w:r>
          </w:p>
        </w:tc>
        <w:tc>
          <w:tcPr>
            <w:tcW w:w="0" w:type="auto"/>
            <w:shd w:val="clear" w:color="F0F4F8" w:fill="F0F4F8"/>
          </w:tcPr>
          <w:p w14:paraId="368FF003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Priority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CRITICALHIGHHIGHMEDIUM</w:t>
            </w:r>
            <w:proofErr w:type="spellEnd"/>
          </w:p>
        </w:tc>
      </w:tr>
    </w:tbl>
    <w:p w14:paraId="134CCA77" w14:textId="77777777" w:rsidR="002C4E19" w:rsidRDefault="002C4E19"/>
    <w:p w14:paraId="03FFE7B7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lastRenderedPageBreak/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70% of entries show no activated KOL champion. This is a systemic gap — ZB's route to the hospital decision-maker runs through the surgeon champion, and that champion is absent in most accounts. Without this, both ROSA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utilisation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and preferred vendor negotiations stall.</w:t>
      </w:r>
    </w:p>
    <w:p w14:paraId="0B68F89A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2.4  Sales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Team Internal (88 total mentions)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060"/>
        <w:gridCol w:w="3468"/>
        <w:gridCol w:w="1756"/>
        <w:gridCol w:w="3076"/>
      </w:tblGrid>
      <w:tr w:rsidR="002C4E19" w14:paraId="6F4EFDE4" w14:textId="77777777">
        <w:tc>
          <w:tcPr>
            <w:tcW w:w="0" w:type="auto"/>
            <w:shd w:val="clear" w:color="F0F4F8" w:fill="F0F4F8"/>
          </w:tcPr>
          <w:p w14:paraId="5515EA5C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Rank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123</w:t>
            </w:r>
          </w:p>
        </w:tc>
        <w:tc>
          <w:tcPr>
            <w:tcW w:w="0" w:type="auto"/>
            <w:shd w:val="clear" w:color="F0F4F8" w:fill="F0F4F8"/>
          </w:tcPr>
          <w:p w14:paraId="44CCB106" w14:textId="77777777" w:rsidR="002C4E19" w:rsidRDefault="0037784E"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Problem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Implant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&amp; ROSA Team Yet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Align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Competition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Objection Handling — A Skill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MasterInstitutional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Selling Skills — Ready to Sharpen</w:t>
            </w:r>
          </w:p>
        </w:tc>
        <w:tc>
          <w:tcPr>
            <w:tcW w:w="0" w:type="auto"/>
            <w:shd w:val="clear" w:color="F0F4F8" w:fill="F0F4F8"/>
          </w:tcPr>
          <w:p w14:paraId="7BB018B4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Mentions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332827</w:t>
            </w:r>
          </w:p>
        </w:tc>
        <w:tc>
          <w:tcPr>
            <w:tcW w:w="0" w:type="auto"/>
            <w:shd w:val="clear" w:color="F0F4F8" w:fill="F0F4F8"/>
          </w:tcPr>
          <w:p w14:paraId="2DB0B651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Priority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CRITICALHIGHHIGH</w:t>
            </w:r>
            <w:proofErr w:type="spellEnd"/>
          </w:p>
        </w:tc>
      </w:tr>
    </w:tbl>
    <w:p w14:paraId="446F0412" w14:textId="77777777" w:rsidR="002C4E19" w:rsidRDefault="002C4E19"/>
    <w:p w14:paraId="71FC0446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Half the entries (33/66) identify team misalignment between Implant and ROSA. This is 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organisational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design problem, not a motivation problem. The two teams are operating as separate cost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centres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competing for the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same account rather than a unified revenue motion. Competition objection handling (28 entries) points to a specific skills gap: reps are being challenged on the ROSA vs. MAKO (90-landmark vs. 36-landmark) narrative and are not winning those conversations.</w:t>
      </w:r>
    </w:p>
    <w:p w14:paraId="6C3CD42F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3.  STRATEGIC PRIORITIES — WHAT THE FIELD BELIEVES WILL WORK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886"/>
        <w:gridCol w:w="1786"/>
        <w:gridCol w:w="5688"/>
      </w:tblGrid>
      <w:tr w:rsidR="002C4E19" w14:paraId="00850C30" w14:textId="77777777">
        <w:tc>
          <w:tcPr>
            <w:tcW w:w="0" w:type="auto"/>
            <w:shd w:val="clear" w:color="F0F4F8" w:fill="F0F4F8"/>
          </w:tcPr>
          <w:p w14:paraId="74A4F87F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Strategic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Priority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Unified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Revenue Engine (Implant + ROSA joint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selling)Pricing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&amp; Preferred Vendor (ROSA + implant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bundle)KOL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Ecosystem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Development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Institutional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Selling Strategy (CMO/Director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engagement)Competition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Objection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HandlingHospital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Outcomes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DashboardService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as Revenue Stream</w:t>
            </w:r>
          </w:p>
        </w:tc>
        <w:tc>
          <w:tcPr>
            <w:tcW w:w="0" w:type="auto"/>
            <w:shd w:val="clear" w:color="F0F4F8" w:fill="F0F4F8"/>
          </w:tcPr>
          <w:p w14:paraId="77DE0FDA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lastRenderedPageBreak/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3029292116139</w:t>
            </w:r>
          </w:p>
        </w:tc>
        <w:tc>
          <w:tcPr>
            <w:tcW w:w="0" w:type="auto"/>
            <w:shd w:val="clear" w:color="F0F4F8" w:fill="F0F4F8"/>
          </w:tcPr>
          <w:p w14:paraId="1D1317CE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Signal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Strength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STRONGSTRONGSTRONGMEDIUMMEDIUMMEDIUMEMERGING</w:t>
            </w:r>
            <w:proofErr w:type="spellEnd"/>
          </w:p>
        </w:tc>
      </w:tr>
    </w:tbl>
    <w:p w14:paraId="0B313275" w14:textId="77777777" w:rsidR="002C4E19" w:rsidRDefault="002C4E19"/>
    <w:p w14:paraId="79695BA3" w14:textId="77777777" w:rsidR="002C4E19" w:rsidRDefault="0037784E">
      <w:pPr>
        <w:spacing w:before="80" w:after="8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>The top 3 priorities (Unified Revenue Engine, Bundled Pricing, KOL Ecosystem) are nearly equally cited — this represents a clear field consensus on what will move the needle. Management should treat all three as simultaneous Workstream 1 priorities, not sequenced.</w:t>
      </w:r>
    </w:p>
    <w:p w14:paraId="59ED7D34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4.  ROSA PLATFORM — DEEP ANALYSIS</w:t>
      </w:r>
    </w:p>
    <w:p w14:paraId="06E9153A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4.1  ROSA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Revenue Levers (What Will Drive ROSA Growth)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579"/>
        <w:gridCol w:w="1781"/>
      </w:tblGrid>
      <w:tr w:rsidR="002C4E19" w14:paraId="6A64EC87" w14:textId="77777777">
        <w:tc>
          <w:tcPr>
            <w:tcW w:w="0" w:type="auto"/>
            <w:shd w:val="clear" w:color="F0F4F8" w:fill="F0F4F8"/>
          </w:tcPr>
          <w:p w14:paraId="36E003AC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Revenue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Lever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Target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New ROSA Placement 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AccountIncrease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Utilisation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RateDrive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Implant Pull-Through from Every ROSA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CaseLaunch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ROSA Optimize at Site</w:t>
            </w:r>
          </w:p>
        </w:tc>
        <w:tc>
          <w:tcPr>
            <w:tcW w:w="0" w:type="auto"/>
            <w:shd w:val="clear" w:color="F0F4F8" w:fill="F0F4F8"/>
          </w:tcPr>
          <w:p w14:paraId="4AF9C0C4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47171514</w:t>
            </w:r>
          </w:p>
        </w:tc>
      </w:tr>
    </w:tbl>
    <w:p w14:paraId="3CD2E244" w14:textId="77777777" w:rsidR="002C4E19" w:rsidRDefault="002C4E19"/>
    <w:p w14:paraId="013F21C6" w14:textId="77777777" w:rsidR="002C4E19" w:rsidRDefault="0037784E">
      <w:pPr>
        <w:spacing w:before="80" w:after="8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>47 of 66 entries (71%) identify new ROSA placement as the primary revenue lever — the field is primarily in new-business acqu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isition mode for ROSA. However, already-installed robots are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underutilised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(9 accounts flagged). Management must run a dual strategy: (a) accelerate new placements where none exist, (b) simultaneously drive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utilisation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at installed sites via ROSA Optimize.</w:t>
      </w:r>
    </w:p>
    <w:p w14:paraId="6DFF5EF3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4.2  ROSA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003366"/>
          <w:sz w:val="26"/>
        </w:rPr>
        <w:t>Utilisation</w:t>
      </w:r>
      <w:proofErr w:type="spell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vs. Installation Gap</w:t>
      </w:r>
    </w:p>
    <w:p w14:paraId="78EA8F0E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Installed but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underutilised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>: 9 accounts explicitly mentioned</w:t>
      </w:r>
    </w:p>
    <w:p w14:paraId="597EFE5A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Utilisation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audit committed: 17 entries</w:t>
      </w:r>
    </w:p>
    <w:p w14:paraId="77F09CAE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ROSA Optimize not yet launched: 14 entries cite this as an untapped lever</w:t>
      </w:r>
    </w:p>
    <w:p w14:paraId="64B7C52E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Implant pull-through missing: 15 entries (each missed = lost implant revenue at premium price)</w:t>
      </w:r>
    </w:p>
    <w:p w14:paraId="79146D38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Estimated Revenue Impact: If each ROSA case drives 1.5 implant procedures at ~₹80,000 per implant, a 15-account pull-through recovery yields ~₹18 Lakh incremental revenue per quarter.</w:t>
      </w:r>
    </w:p>
    <w:p w14:paraId="1FAEF2AF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5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CORPORATE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HOSPITAL REVENUE STRATEGY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689"/>
        <w:gridCol w:w="1671"/>
      </w:tblGrid>
      <w:tr w:rsidR="002C4E19" w14:paraId="3364F5B7" w14:textId="77777777">
        <w:tc>
          <w:tcPr>
            <w:tcW w:w="0" w:type="auto"/>
            <w:shd w:val="clear" w:color="F0F4F8" w:fill="F0F4F8"/>
          </w:tcPr>
          <w:p w14:paraId="15A0E870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Strategy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Partner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on Patient Awareness Campaign (Digital + OPD with chain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marketing)Secure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Preferred Vendor Contract (Multi-year ROSA +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Implant)Propose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Pricing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Package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-develop Hospital Outcomes Dashboard</w:t>
            </w:r>
          </w:p>
        </w:tc>
        <w:tc>
          <w:tcPr>
            <w:tcW w:w="0" w:type="auto"/>
            <w:shd w:val="clear" w:color="F0F4F8" w:fill="F0F4F8"/>
          </w:tcPr>
          <w:p w14:paraId="5901C164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3128226</w:t>
            </w:r>
          </w:p>
        </w:tc>
      </w:tr>
    </w:tbl>
    <w:p w14:paraId="433345E5" w14:textId="77777777" w:rsidR="002C4E19" w:rsidRDefault="002C4E19"/>
    <w:p w14:paraId="210D48EC" w14:textId="77777777" w:rsidR="002C4E19" w:rsidRDefault="0037784E">
      <w:pPr>
        <w:spacing w:before="80" w:after="8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Corporate chain accounts (Apollo, Max, Fortis, Manipal) represent 28 of 66 entries — 42% of field attention. The dominant play recommended by the field: patient awareness </w:t>
      </w: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>campaigns co-created with the hospital marketing team, combined with a preferred vendor contract. This is a partnership model, not a transactional one — and requires CMO/CEO-level sponsorship, not just procurement.</w:t>
      </w:r>
    </w:p>
    <w:p w14:paraId="15B33A56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6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MARKET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EXPANSION OPPORTUNITIES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9"/>
        <w:gridCol w:w="1451"/>
      </w:tblGrid>
      <w:tr w:rsidR="002C4E19" w14:paraId="285A3CB3" w14:textId="77777777">
        <w:tc>
          <w:tcPr>
            <w:tcW w:w="0" w:type="auto"/>
            <w:shd w:val="clear" w:color="F0F4F8" w:fill="F0F4F8"/>
          </w:tcPr>
          <w:p w14:paraId="17D1BC5A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Opportunity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Onboard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New Surgeon to ZB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PortfolioExpand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to Tier-2 City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AccountsGovernment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Hospital Tender Submission</w:t>
            </w:r>
          </w:p>
        </w:tc>
        <w:tc>
          <w:tcPr>
            <w:tcW w:w="0" w:type="auto"/>
            <w:shd w:val="clear" w:color="F0F4F8" w:fill="F0F4F8"/>
          </w:tcPr>
          <w:p w14:paraId="64338AA1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42423</w:t>
            </w:r>
          </w:p>
        </w:tc>
      </w:tr>
    </w:tbl>
    <w:p w14:paraId="28D75C52" w14:textId="77777777" w:rsidR="002C4E19" w:rsidRDefault="002C4E19"/>
    <w:p w14:paraId="68FD7F97" w14:textId="77777777" w:rsidR="002C4E19" w:rsidRDefault="0037784E">
      <w:pPr>
        <w:spacing w:before="80" w:after="8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Surgeon onboarding and Tier-2 city expansion are equally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prioritised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(42 each) — both represent organic volume growth beyond the current account base. Tier-2 expansion is especially significant for ROSA since competition has not yet established a Tier-2 robotic presence in most markets. Government tendering is virtually absent from the field agenda (3 entries).</w:t>
      </w:r>
    </w:p>
    <w:p w14:paraId="6014C0D6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7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DECISION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MAKER TARGETING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657"/>
        <w:gridCol w:w="2221"/>
        <w:gridCol w:w="3482"/>
      </w:tblGrid>
      <w:tr w:rsidR="002C4E19" w14:paraId="40863B14" w14:textId="77777777">
        <w:tc>
          <w:tcPr>
            <w:tcW w:w="0" w:type="auto"/>
            <w:shd w:val="clear" w:color="F0F4F8" w:fill="F0F4F8"/>
          </w:tcPr>
          <w:p w14:paraId="1736AAAF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Decision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Maker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Key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Surgeon / KOL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ChampionHead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of Ortho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HODHospital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CEO/COOSVP/VP Purchase/Procurement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HeadMedical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DirectorChief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Medical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OfficerGroup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Medical Head</w:t>
            </w:r>
          </w:p>
        </w:tc>
        <w:tc>
          <w:tcPr>
            <w:tcW w:w="0" w:type="auto"/>
            <w:shd w:val="clear" w:color="F0F4F8" w:fill="F0F4F8"/>
          </w:tcPr>
          <w:p w14:paraId="273EC65B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373426131284</w:t>
            </w:r>
          </w:p>
        </w:tc>
        <w:tc>
          <w:tcPr>
            <w:tcW w:w="0" w:type="auto"/>
            <w:shd w:val="clear" w:color="F0F4F8" w:fill="F0F4F8"/>
          </w:tcPr>
          <w:p w14:paraId="2E4C4F2D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% of Total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56%52%39%20%18%12%6%</w:t>
            </w:r>
          </w:p>
        </w:tc>
      </w:tr>
    </w:tbl>
    <w:p w14:paraId="78953DE9" w14:textId="77777777" w:rsidR="002C4E19" w:rsidRDefault="002C4E19"/>
    <w:p w14:paraId="10751712" w14:textId="77777777" w:rsidR="002C4E19" w:rsidRDefault="0037784E">
      <w:pPr>
        <w:spacing w:before="80" w:after="8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Insight: </w:t>
      </w:r>
      <w:r>
        <w:rPr>
          <w:rFonts w:ascii="Times New Roman" w:eastAsia="Times New Roman" w:hAnsi="Times New Roman" w:cs="Times New Roman"/>
          <w:color w:val="000000"/>
          <w:sz w:val="24"/>
        </w:rPr>
        <w:t>The field is primarily targeting surgeons and HODs (clinical layer), but 88% of entries also identify the CMO/Medical Dire</w:t>
      </w:r>
      <w:r>
        <w:rPr>
          <w:rFonts w:ascii="Times New Roman" w:eastAsia="Times New Roman" w:hAnsi="Times New Roman" w:cs="Times New Roman"/>
          <w:color w:val="000000"/>
          <w:sz w:val="24"/>
        </w:rPr>
        <w:t>ctor relationship as a problem to be built — meaning the field has the aspiration to reach institutional decision-makers but lacks the relationship, tools, and seniority support to do so. This is the Institutional Selling Skills gap (27 entries) in action.</w:t>
      </w:r>
    </w:p>
    <w:p w14:paraId="7702D817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8.  ACTION ITEMS — FIELD COMMITMENTS</w:t>
      </w:r>
    </w:p>
    <w:p w14:paraId="4328E04B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8.1  ROSA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&amp; Implant Actions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799"/>
        <w:gridCol w:w="1561"/>
      </w:tblGrid>
      <w:tr w:rsidR="002C4E19" w14:paraId="3DCC7065" w14:textId="77777777">
        <w:tc>
          <w:tcPr>
            <w:tcW w:w="0" w:type="auto"/>
            <w:shd w:val="clear" w:color="F0F4F8" w:fill="F0F4F8"/>
          </w:tcPr>
          <w:p w14:paraId="1231737E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Action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Conduct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Joint ROSA + Implant Field Ride 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AccountArrange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ROSA Knee Live Demonstration / Case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ObservationConduct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Utilisation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Audit at Installed Site</w:t>
            </w:r>
          </w:p>
        </w:tc>
        <w:tc>
          <w:tcPr>
            <w:tcW w:w="0" w:type="auto"/>
            <w:shd w:val="clear" w:color="F0F4F8" w:fill="F0F4F8"/>
          </w:tcPr>
          <w:p w14:paraId="0E285EE0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392817</w:t>
            </w:r>
          </w:p>
        </w:tc>
      </w:tr>
    </w:tbl>
    <w:p w14:paraId="6700B54C" w14:textId="77777777" w:rsidR="002C4E19" w:rsidRDefault="002C4E19"/>
    <w:p w14:paraId="2137FFF3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8.2  Institutional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&amp; Relationship Actions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59"/>
        <w:gridCol w:w="2001"/>
      </w:tblGrid>
      <w:tr w:rsidR="002C4E19" w14:paraId="19CE4FFB" w14:textId="77777777">
        <w:tc>
          <w:tcPr>
            <w:tcW w:w="0" w:type="auto"/>
            <w:shd w:val="clear" w:color="F0F4F8" w:fill="F0F4F8"/>
          </w:tcPr>
          <w:p w14:paraId="7C62D0DC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Action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Identify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and Activate 1 KOL Champion at This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HospitalSchedule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CMO/Medical Director Meeting (via KOL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intro)Deliver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Value-Based Outcomes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Presentation to Hospital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BoardConnect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with Procurement/SCM for Vendor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RegistrationCo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>-develop ROSA Outcomes Dashboard with Marketing Team</w:t>
            </w:r>
          </w:p>
        </w:tc>
        <w:tc>
          <w:tcPr>
            <w:tcW w:w="0" w:type="auto"/>
            <w:shd w:val="clear" w:color="F0F4F8" w:fill="F0F4F8"/>
          </w:tcPr>
          <w:p w14:paraId="75F381FA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lastRenderedPageBreak/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3327241413</w:t>
            </w:r>
          </w:p>
        </w:tc>
      </w:tr>
    </w:tbl>
    <w:p w14:paraId="1ADF02EA" w14:textId="77777777" w:rsidR="002C4E19" w:rsidRDefault="002C4E19"/>
    <w:p w14:paraId="787F7D5B" w14:textId="77777777" w:rsidR="002C4E19" w:rsidRDefault="0037784E">
      <w:pPr>
        <w:spacing w:before="240" w:after="120"/>
      </w:pPr>
      <w:proofErr w:type="gramStart"/>
      <w:r>
        <w:rPr>
          <w:rFonts w:ascii="Times New Roman" w:eastAsia="Times New Roman" w:hAnsi="Times New Roman" w:cs="Times New Roman"/>
          <w:b/>
          <w:color w:val="003366"/>
          <w:sz w:val="26"/>
        </w:rPr>
        <w:t>8.3  Competitive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 &amp; Commercial Actions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909"/>
        <w:gridCol w:w="1451"/>
      </w:tblGrid>
      <w:tr w:rsidR="002C4E19" w14:paraId="2A39C0DA" w14:textId="77777777">
        <w:tc>
          <w:tcPr>
            <w:tcW w:w="0" w:type="auto"/>
            <w:shd w:val="clear" w:color="F0F4F8" w:fill="F0F4F8"/>
          </w:tcPr>
          <w:p w14:paraId="4DF90EA8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Action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Propose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Bundled ROSA + Implant Pricing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ProcurementDeploy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Competition Objection Counter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Script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Submit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Tender/Empanelment Application (Govt)</w:t>
            </w:r>
          </w:p>
        </w:tc>
        <w:tc>
          <w:tcPr>
            <w:tcW w:w="0" w:type="auto"/>
            <w:shd w:val="clear" w:color="F0F4F8" w:fill="F0F4F8"/>
          </w:tcPr>
          <w:p w14:paraId="66B433F2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42353</w:t>
            </w:r>
          </w:p>
        </w:tc>
      </w:tr>
    </w:tbl>
    <w:p w14:paraId="04A8414B" w14:textId="77777777" w:rsidR="002C4E19" w:rsidRDefault="002C4E19"/>
    <w:p w14:paraId="45DD8268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9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LEADERSHIP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SUPPORT REQUIRED — MANAGEMENT ACTION LIST</w:t>
      </w:r>
    </w:p>
    <w:p w14:paraId="5DE0B768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This is the field's direct ask to leadership. These are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organisational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blockers — the field has identified what it needs and is waiting for management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4"/>
        </w:rPr>
        <w:t>authorisation</w:t>
      </w:r>
      <w:proofErr w:type="spellEnd"/>
      <w:r>
        <w:rPr>
          <w:rFonts w:ascii="Times New Roman" w:eastAsia="Times New Roman" w:hAnsi="Times New Roman" w:cs="Times New Roman"/>
          <w:b/>
          <w:color w:val="000000"/>
          <w:sz w:val="24"/>
        </w:rPr>
        <w:t>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78"/>
        <w:gridCol w:w="2070"/>
        <w:gridCol w:w="5312"/>
      </w:tblGrid>
      <w:tr w:rsidR="002C4E19" w14:paraId="57F88E67" w14:textId="77777777">
        <w:tc>
          <w:tcPr>
            <w:tcW w:w="0" w:type="auto"/>
            <w:shd w:val="clear" w:color="F0F4F8" w:fill="F0F4F8"/>
          </w:tcPr>
          <w:p w14:paraId="10E8F2A4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Leadership Action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Required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Nominate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 KOL from Hospital to ZB Advisory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BoardApprove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Bundled Pricing / Preferred Vendor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NegotiationAssign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Dedicated ROSA Clinical Champion to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Site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Approve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Budget for ROSA Demo Event / CME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SponsorshipFacilitate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CMO / SVP Purchase Introduction at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ChainROSA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Optimize Adoption Mandate at Installed Sites</w:t>
            </w:r>
          </w:p>
        </w:tc>
        <w:tc>
          <w:tcPr>
            <w:tcW w:w="0" w:type="auto"/>
            <w:shd w:val="clear" w:color="F0F4F8" w:fill="F0F4F8"/>
          </w:tcPr>
          <w:p w14:paraId="53B13998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272621161615</w:t>
            </w:r>
          </w:p>
        </w:tc>
        <w:tc>
          <w:tcPr>
            <w:tcW w:w="0" w:type="auto"/>
            <w:shd w:val="clear" w:color="F0F4F8" w:fill="F0F4F8"/>
          </w:tcPr>
          <w:p w14:paraId="50FB6904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Urgency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IMMEDIATEIMMEDIATEHIGHHIGHHIGHHIGH</w:t>
            </w:r>
            <w:proofErr w:type="spellEnd"/>
          </w:p>
        </w:tc>
      </w:tr>
    </w:tbl>
    <w:p w14:paraId="757BD7FC" w14:textId="77777777" w:rsidR="002C4E19" w:rsidRDefault="002C4E19"/>
    <w:p w14:paraId="2B19E532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t>Management Alert: 27 entries request KOL Advisory Board nominations and 26 entries request bundled pricing approval. These are systemic requests, not isolated asks — they represent field-</w:t>
      </w:r>
      <w:r>
        <w:rPr>
          <w:rFonts w:ascii="Times New Roman" w:eastAsia="Times New Roman" w:hAnsi="Times New Roman" w:cs="Times New Roman"/>
          <w:i/>
          <w:color w:val="000000"/>
          <w:sz w:val="24"/>
        </w:rPr>
        <w:lastRenderedPageBreak/>
        <w:t>wide blockers that cannot be resolved rep-by-rep. A single management decision on each item would unblock execution across 25–40 accounts simultaneously.</w:t>
      </w:r>
    </w:p>
    <w:p w14:paraId="1B7A7261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10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PRIORITISED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IMPROVEMENT ROADMAP</w:t>
      </w:r>
    </w:p>
    <w:p w14:paraId="4382A417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>PRIORITY 1 — IMMEDIATE (0–30 Days): Resolve Implant–ROSA Team Misalignment</w:t>
      </w:r>
    </w:p>
    <w:p w14:paraId="05DDF0AF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Mandate joint field rides for every Implant rep + ROSA rep pair</w:t>
      </w:r>
    </w:p>
    <w:p w14:paraId="2E671363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Create a single unified territory P&amp;L shared between Implant and ROSA team members</w:t>
      </w:r>
    </w:p>
    <w:p w14:paraId="435F7E14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Appoint a Unified Revenue Lead per territory with accountability for combined Implant + ROSA revenue</w:t>
      </w:r>
    </w:p>
    <w:p w14:paraId="41749930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33/66 entries (50%) cite team misalignment. This is the #1 internal drag on revenue.</w:t>
      </w:r>
    </w:p>
    <w:p w14:paraId="31258AB3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>PRIORITY 2 — IMMEDIATE (0–30 Days): Approve and Deploy Bundled Pricing</w:t>
      </w:r>
    </w:p>
    <w:p w14:paraId="0846BAB7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26 entries are waiting for bundled pricing approval from management</w:t>
      </w:r>
    </w:p>
    <w:p w14:paraId="1C75AF1D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42 entries have committed to proposing bundles to procurement — the tool is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ready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but approval is blocking execution</w:t>
      </w:r>
    </w:p>
    <w:p w14:paraId="69CB9A97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Bundle structure: multi-year ROSA + implant preferred vendor contract with volume commitment</w:t>
      </w:r>
    </w:p>
    <w:p w14:paraId="42F66F64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Pricing &amp; Preferred Vendor cited by 29 entries as a top strategic priority. 42 reps have committed to proposing bundles.</w:t>
      </w:r>
    </w:p>
    <w:p w14:paraId="031C35AF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>PRIORITY 3 — HIGH (0–45 Days): Launch National KOL Activation Programme</w:t>
      </w:r>
    </w:p>
    <w:p w14:paraId="6C4432B1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46/66 entries have 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unactivated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KOL champion — systemic gap, not account-specific</w:t>
      </w:r>
    </w:p>
    <w:p w14:paraId="0F59B262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Nominate KOLs to ZB Advisory Board (27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requests) —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 retention tool and narrative amplification lever</w:t>
      </w:r>
    </w:p>
    <w:p w14:paraId="7F1D0A60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Assign a ROSA Clinical Champion per installed site (21 requests pending management decision)</w:t>
      </w:r>
    </w:p>
    <w:p w14:paraId="18240E99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KOL Ecosystem Development is the joint #2 strategic priority (29 entries). KOL activation is the #1 institutional problem.</w:t>
      </w:r>
    </w:p>
    <w:p w14:paraId="3A50B1AA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>PRIORITY 4 — HIGH (30–60 Days): Win the ROSA Narrative Before Competition Consolidates</w:t>
      </w:r>
    </w:p>
    <w:p w14:paraId="44BC956F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44 entries identify the ROSA narrative as an active opportunity requiring a cohesive clinical story</w:t>
      </w:r>
    </w:p>
    <w:p w14:paraId="11BD9287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Deploy a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standardised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ROSA vs. MAKO objection counter script (35 entries committed to using it)</w:t>
      </w:r>
    </w:p>
    <w:p w14:paraId="30AAF84C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Equip all reps with the 90-landmark vs. 36-landmark clinical differentiation slide deck</w:t>
      </w:r>
    </w:p>
    <w:p w14:paraId="2A043861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lastRenderedPageBreak/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'Opportunity to lead ROSA narrative over competition' is the #1 ROSA problem (44 entries). 28 entries flag competition objection handling.</w:t>
      </w:r>
    </w:p>
    <w:p w14:paraId="7EF3A0A0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PRIORITY 5 — </w:t>
      </w:r>
      <w:r>
        <w:rPr>
          <w:rFonts w:ascii="Times New Roman" w:eastAsia="Times New Roman" w:hAnsi="Times New Roman" w:cs="Times New Roman"/>
          <w:b/>
          <w:color w:val="003366"/>
          <w:sz w:val="26"/>
        </w:rPr>
        <w:t>HIGH (30–60 Days): Drive ROSA Optimize Adoption at All Installed Sites</w:t>
      </w:r>
    </w:p>
    <w:p w14:paraId="63660D96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14 entries cite ROSA Optimize launch as an untapped lever</w:t>
      </w:r>
    </w:p>
    <w:p w14:paraId="5D24303F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9 entries identify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underutilised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installed robots — each is a missed implant pull-through revenue stream</w:t>
      </w:r>
    </w:p>
    <w:p w14:paraId="505BCB49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Management action required: mandate ROSA Optimize rollout with a formal site-by-site adoption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programme</w:t>
      </w:r>
      <w:proofErr w:type="spellEnd"/>
    </w:p>
    <w:p w14:paraId="6C9286A9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47 entries want new placements; 31 entries indicate existing robots are not fully productive.</w:t>
      </w:r>
    </w:p>
    <w:p w14:paraId="4C44E4C0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PRIORITY 6 — </w:t>
      </w:r>
      <w:r>
        <w:rPr>
          <w:rFonts w:ascii="Times New Roman" w:eastAsia="Times New Roman" w:hAnsi="Times New Roman" w:cs="Times New Roman"/>
          <w:b/>
          <w:color w:val="003366"/>
          <w:sz w:val="26"/>
        </w:rPr>
        <w:t>MEDIUM (45–90 Days): Build Institutional Selling Capability</w:t>
      </w:r>
    </w:p>
    <w:p w14:paraId="0A086E33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27 entries flag institutional selling skills as a gap — reps want to go beyond HOD to hospital leadership</w:t>
      </w:r>
    </w:p>
    <w:p w14:paraId="007842D8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21 entries target CMO/Medical Director but acknowledge the relationship is not yet established</w:t>
      </w:r>
    </w:p>
    <w:p w14:paraId="20A9014F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Required: institutional selling training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programme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 + introductory pathway through the KOL champion</w:t>
      </w:r>
    </w:p>
    <w:p w14:paraId="0EA3E6F4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Institutional Selling Strategy cited by 21 entries. CMO access is the #2 institutional problem.</w:t>
      </w:r>
    </w:p>
    <w:p w14:paraId="40DFE6E9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PRIORITY 7 — </w:t>
      </w:r>
      <w:r>
        <w:rPr>
          <w:rFonts w:ascii="Times New Roman" w:eastAsia="Times New Roman" w:hAnsi="Times New Roman" w:cs="Times New Roman"/>
          <w:b/>
          <w:color w:val="003366"/>
          <w:sz w:val="26"/>
        </w:rPr>
        <w:t>MEDIUM (60–90 Days): Activate Tier-2 Expansion and Surgeon Onboarding</w:t>
      </w:r>
    </w:p>
    <w:p w14:paraId="68AA46AE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42 entries each for Tier-2 expansion and new surgeon onboarding</w:t>
      </w:r>
    </w:p>
    <w:p w14:paraId="6766750C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Tier-2 strategy should pair new ROSA placement proposals with surgeon certification pipelines</w:t>
      </w:r>
    </w:p>
    <w:p w14:paraId="60A54684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• New surgeon onboarding should be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systematised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</w:rPr>
        <w:t xml:space="preserve">: onboarding kit, ROSA certification pathway, implant trial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</w:rPr>
        <w:t>programme</w:t>
      </w:r>
      <w:proofErr w:type="spellEnd"/>
    </w:p>
    <w:p w14:paraId="3F8F2B24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Market expansion is the growth frontier — 42 entries each for two parallel vectors.</w:t>
      </w:r>
    </w:p>
    <w:p w14:paraId="7276E136" w14:textId="77777777" w:rsidR="002C4E19" w:rsidRDefault="0037784E">
      <w:pPr>
        <w:spacing w:before="200" w:after="80"/>
      </w:pPr>
      <w:r>
        <w:rPr>
          <w:rFonts w:ascii="Times New Roman" w:eastAsia="Times New Roman" w:hAnsi="Times New Roman" w:cs="Times New Roman"/>
          <w:b/>
          <w:color w:val="003366"/>
          <w:sz w:val="26"/>
        </w:rPr>
        <w:t xml:space="preserve">PRIORITY 8 — </w:t>
      </w:r>
      <w:r>
        <w:rPr>
          <w:rFonts w:ascii="Times New Roman" w:eastAsia="Times New Roman" w:hAnsi="Times New Roman" w:cs="Times New Roman"/>
          <w:b/>
          <w:color w:val="003366"/>
          <w:sz w:val="26"/>
        </w:rPr>
        <w:t>EMERGING (90+ Days): Hospital Outcomes Dashboard and Service Revenue</w:t>
      </w:r>
    </w:p>
    <w:p w14:paraId="55AACC5A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13 entries see the Hospital Outcomes Dashboard as a dependency-building tool with the hospital board</w:t>
      </w:r>
    </w:p>
    <w:p w14:paraId="146E7CBA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9 entries identify service as a revenue stream currently being left on the table</w:t>
      </w:r>
    </w:p>
    <w:p w14:paraId="6DB3B1DA" w14:textId="77777777" w:rsidR="002C4E19" w:rsidRDefault="0037784E">
      <w:pPr>
        <w:spacing w:before="40" w:after="40"/>
        <w:ind w:left="360"/>
      </w:pPr>
      <w:r>
        <w:rPr>
          <w:rFonts w:ascii="Times New Roman" w:eastAsia="Times New Roman" w:hAnsi="Times New Roman" w:cs="Times New Roman"/>
          <w:color w:val="000000"/>
          <w:sz w:val="24"/>
        </w:rPr>
        <w:t>• These are longer-horizon plays that build structural account lock-in</w:t>
      </w:r>
    </w:p>
    <w:p w14:paraId="21BAE093" w14:textId="77777777" w:rsidR="002C4E19" w:rsidRDefault="0037784E">
      <w:pPr>
        <w:spacing w:before="60" w:after="120"/>
        <w:ind w:left="360"/>
      </w:pPr>
      <w:r>
        <w:rPr>
          <w:rFonts w:ascii="Times New Roman" w:eastAsia="Times New Roman" w:hAnsi="Times New Roman" w:cs="Times New Roman"/>
          <w:b/>
          <w:i/>
          <w:color w:val="003366"/>
        </w:rPr>
        <w:lastRenderedPageBreak/>
        <w:t xml:space="preserve">Evidence base: </w:t>
      </w:r>
      <w:r>
        <w:rPr>
          <w:rFonts w:ascii="Times New Roman" w:eastAsia="Times New Roman" w:hAnsi="Times New Roman" w:cs="Times New Roman"/>
          <w:i/>
          <w:color w:val="505050"/>
        </w:rPr>
        <w:t>Hospital Outcomes Dashboard cited by 13 entries; Service as Revenue Stream by 9 entries.</w:t>
      </w:r>
    </w:p>
    <w:p w14:paraId="19461BEE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11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SUMMARY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 xml:space="preserve"> PRIORITY MATRIX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573"/>
        <w:gridCol w:w="1797"/>
        <w:gridCol w:w="3244"/>
        <w:gridCol w:w="1042"/>
        <w:gridCol w:w="1704"/>
      </w:tblGrid>
      <w:tr w:rsidR="002C4E19" w14:paraId="178CDA41" w14:textId="77777777">
        <w:tc>
          <w:tcPr>
            <w:tcW w:w="0" w:type="auto"/>
            <w:shd w:val="clear" w:color="F0F4F8" w:fill="F0F4F8"/>
          </w:tcPr>
          <w:p w14:paraId="31AA399A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Priority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12345678</w:t>
            </w:r>
          </w:p>
        </w:tc>
        <w:tc>
          <w:tcPr>
            <w:tcW w:w="0" w:type="auto"/>
            <w:shd w:val="clear" w:color="F0F4F8" w:fill="F0F4F8"/>
          </w:tcPr>
          <w:p w14:paraId="6A708F00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Action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Unify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Implant + ROSA selling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motionApprove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+ deploy bundled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pricingKOL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activation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programmeROSA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narrative + objection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scriptROSA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Optimize at installed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sitesInstitutional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selling trainingTier-2 expansion + surgeon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onboardingOutcomes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dashboard + service revenue</w:t>
            </w:r>
          </w:p>
        </w:tc>
        <w:tc>
          <w:tcPr>
            <w:tcW w:w="0" w:type="auto"/>
            <w:shd w:val="clear" w:color="F0F4F8" w:fill="F0F4F8"/>
          </w:tcPr>
          <w:p w14:paraId="7B2AECD5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Entries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3326/4246/2744/3514/1727/2142 each13/9</w:t>
            </w:r>
          </w:p>
        </w:tc>
        <w:tc>
          <w:tcPr>
            <w:tcW w:w="0" w:type="auto"/>
            <w:shd w:val="clear" w:color="F0F4F8" w:fill="F0F4F8"/>
          </w:tcPr>
          <w:p w14:paraId="38CC8E8E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Time Horizon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0–30 days0–30 days0–45 days30–60 days30–60 days45–90 days60–90 days90+ days</w:t>
            </w:r>
          </w:p>
        </w:tc>
        <w:tc>
          <w:tcPr>
            <w:tcW w:w="0" w:type="auto"/>
            <w:shd w:val="clear" w:color="F0F4F8" w:fill="F0F4F8"/>
          </w:tcPr>
          <w:p w14:paraId="1A85BC13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Owner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National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Sales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HeadCommercial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Head /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CFOMarketing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+ Sales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HeadMarketing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+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TrainingROSA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Business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HeadTraining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Head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Territory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ManagersMarketing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+ Service Head</w:t>
            </w:r>
          </w:p>
        </w:tc>
      </w:tr>
    </w:tbl>
    <w:p w14:paraId="119DAFAE" w14:textId="77777777" w:rsidR="002C4E19" w:rsidRDefault="002C4E19"/>
    <w:p w14:paraId="6969654C" w14:textId="77777777" w:rsidR="002C4E19" w:rsidRDefault="0037784E">
      <w:pPr>
        <w:spacing w:before="240" w:after="120"/>
      </w:pPr>
      <w:r>
        <w:rPr>
          <w:rFonts w:ascii="Times New Roman" w:eastAsia="Times New Roman" w:hAnsi="Times New Roman" w:cs="Times New Roman"/>
          <w:b/>
          <w:color w:val="003366"/>
          <w:sz w:val="28"/>
        </w:rPr>
        <w:t>12</w:t>
      </w:r>
      <w:proofErr w:type="gramStart"/>
      <w:r>
        <w:rPr>
          <w:rFonts w:ascii="Times New Roman" w:eastAsia="Times New Roman" w:hAnsi="Times New Roman" w:cs="Times New Roman"/>
          <w:b/>
          <w:color w:val="003366"/>
          <w:sz w:val="28"/>
        </w:rPr>
        <w:t>.  TERRITORY</w:t>
      </w:r>
      <w:proofErr w:type="gramEnd"/>
      <w:r>
        <w:rPr>
          <w:rFonts w:ascii="Times New Roman" w:eastAsia="Times New Roman" w:hAnsi="Times New Roman" w:cs="Times New Roman"/>
          <w:b/>
          <w:color w:val="003366"/>
          <w:sz w:val="28"/>
        </w:rPr>
        <w:t>-SPECIFIC ALERTS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666"/>
        <w:gridCol w:w="3011"/>
        <w:gridCol w:w="3683"/>
      </w:tblGrid>
      <w:tr w:rsidR="002C4E19" w14:paraId="23CEBDA8" w14:textId="77777777">
        <w:tc>
          <w:tcPr>
            <w:tcW w:w="0" w:type="auto"/>
            <w:shd w:val="clear" w:color="F0F4F8" w:fill="F0F4F8"/>
          </w:tcPr>
          <w:p w14:paraId="0B601291" w14:textId="77777777" w:rsidR="002C4E19" w:rsidRDefault="0037784E"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Territory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ROM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(21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entries)South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(18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entries)East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(7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entries)UNR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(7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entries)Gujarat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/Central (6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</w:rPr>
              <w:t>entries)Delhi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+ Mumbai (3 entries each)</w:t>
            </w:r>
          </w:p>
        </w:tc>
        <w:tc>
          <w:tcPr>
            <w:tcW w:w="0" w:type="auto"/>
            <w:shd w:val="clear" w:color="F0F4F8" w:fill="F0F4F8"/>
          </w:tcPr>
          <w:p w14:paraId="7FB5051C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 xml:space="preserve">Key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Alert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Highest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volume; ROSA narrative and team alignment issues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dominantStrong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corporate chain presence; ROSA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utilisation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audit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urgentKOL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gap is acute; low leadership support requests suggest reps feel unsupportedTier-2 expansion high 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agenda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Low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entry volume relative to market size — potential coverage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gapSignificantly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under-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represented relative to commercial importance</w:t>
            </w:r>
          </w:p>
        </w:tc>
        <w:tc>
          <w:tcPr>
            <w:tcW w:w="0" w:type="auto"/>
            <w:shd w:val="clear" w:color="F0F4F8" w:fill="F0F4F8"/>
          </w:tcPr>
          <w:p w14:paraId="5E920B77" w14:textId="77777777" w:rsidR="002C4E19" w:rsidRDefault="0037784E">
            <w:r>
              <w:rPr>
                <w:rFonts w:ascii="Times New Roman" w:eastAsia="Times New Roman" w:hAnsi="Times New Roman" w:cs="Times New Roman"/>
                <w:b/>
                <w:color w:val="FFFFFF"/>
              </w:rPr>
              <w:lastRenderedPageBreak/>
              <w:t xml:space="preserve">Recommended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FFFFFF"/>
              </w:rPr>
              <w:t>Action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Priority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territory for Unified Revenue Engine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pilotPrioritise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ROSA Optimize and CMO engagement in Apollo/Max/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FortisAssign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ROSA Clinical Champion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immediatelyFast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-track Tier-2 surgeon onboarding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programmeReview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call frequency and account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</w:rPr>
              <w:t>targetingInvestigate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whether this is a submission gap or a coverage gap</w:t>
            </w:r>
          </w:p>
        </w:tc>
      </w:tr>
    </w:tbl>
    <w:p w14:paraId="4D4E9F50" w14:textId="77777777" w:rsidR="002C4E19" w:rsidRDefault="002C4E19"/>
    <w:p w14:paraId="5C428C43" w14:textId="77777777" w:rsidR="002C4E19" w:rsidRDefault="0037784E">
      <w:r>
        <w:br w:type="page" w:clear="all"/>
      </w:r>
    </w:p>
    <w:p w14:paraId="000BDC22" w14:textId="77777777" w:rsidR="002C4E19" w:rsidRDefault="0037784E">
      <w:pPr>
        <w:spacing w:before="60" w:after="60"/>
      </w:pPr>
      <w:r>
        <w:rPr>
          <w:rFonts w:ascii="Times New Roman" w:eastAsia="Times New Roman" w:hAnsi="Times New Roman" w:cs="Times New Roman"/>
          <w:i/>
          <w:color w:val="000000"/>
          <w:sz w:val="24"/>
        </w:rPr>
        <w:lastRenderedPageBreak/>
        <w:t>Report generated from 66 field entries • ZB India Sales Intelligence Survey • August 2026 • For internal strategic use only</w:t>
      </w:r>
    </w:p>
    <w:sectPr w:rsidR="002C4E19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D165E" w14:textId="77777777" w:rsidR="0037784E" w:rsidRDefault="0037784E">
      <w:pPr>
        <w:spacing w:after="0" w:line="240" w:lineRule="auto"/>
      </w:pPr>
      <w:r>
        <w:separator/>
      </w:r>
    </w:p>
  </w:endnote>
  <w:endnote w:type="continuationSeparator" w:id="0">
    <w:p w14:paraId="43CBEB75" w14:textId="77777777" w:rsidR="0037784E" w:rsidRDefault="00377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B14FF" w14:textId="77777777" w:rsidR="0037784E" w:rsidRDefault="0037784E">
      <w:pPr>
        <w:spacing w:after="0" w:line="240" w:lineRule="auto"/>
      </w:pPr>
      <w:r>
        <w:separator/>
      </w:r>
    </w:p>
  </w:footnote>
  <w:footnote w:type="continuationSeparator" w:id="0">
    <w:p w14:paraId="57758403" w14:textId="77777777" w:rsidR="0037784E" w:rsidRDefault="003778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E19"/>
    <w:rsid w:val="002C4E19"/>
    <w:rsid w:val="0037784E"/>
    <w:rsid w:val="00496054"/>
    <w:rsid w:val="00F37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227263"/>
  <w15:docId w15:val="{642FEF3E-6E85-4DA6-948B-3E433AB89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IN" w:eastAsia="en-IN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NoSpacing">
    <w:name w:val="No Spacing"/>
    <w:basedOn w:val="Normal"/>
    <w:uiPriority w:val="1"/>
    <w:qFormat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2245</Words>
  <Characters>12797</Characters>
  <Application>Microsoft Office Word</Application>
  <DocSecurity>0</DocSecurity>
  <Lines>106</Lines>
  <Paragraphs>30</Paragraphs>
  <ScaleCrop>false</ScaleCrop>
  <Company/>
  <LinksUpToDate>false</LinksUpToDate>
  <CharactersWithSpaces>15012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atantra dasgupta</dc:creator>
  <cp:lastModifiedBy>atantra dasgupta</cp:lastModifiedBy>
  <cp:revision>2</cp:revision>
  <dcterms:created xsi:type="dcterms:W3CDTF">2026-08-15T15:30:00Z</dcterms:created>
  <dcterms:modified xsi:type="dcterms:W3CDTF">2026-08-15T15:30:00Z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af0a793d-d898-4e75-bb48-3e2df71aad56</vt:lpwstr>
  </property>
</Properties>
</file>